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7FE4A" w14:textId="7109EBD6" w:rsidR="006062F5" w:rsidRDefault="006062F5" w:rsidP="00C610F6">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51E79092" wp14:editId="0C528C67">
            <wp:extent cx="5270500" cy="869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69606"/>
                    </a:xfrm>
                    <a:prstGeom prst="rect">
                      <a:avLst/>
                    </a:prstGeom>
                    <a:noFill/>
                    <a:ln>
                      <a:noFill/>
                    </a:ln>
                  </pic:spPr>
                </pic:pic>
              </a:graphicData>
            </a:graphic>
          </wp:inline>
        </w:drawing>
      </w:r>
    </w:p>
    <w:p w14:paraId="272DD605" w14:textId="77777777" w:rsidR="006062F5" w:rsidRDefault="006062F5" w:rsidP="006062F5">
      <w:pPr>
        <w:spacing w:line="360" w:lineRule="auto"/>
        <w:jc w:val="center"/>
        <w:rPr>
          <w:rFonts w:ascii="Calibri" w:hAnsi="Calibri" w:cs="Arial"/>
          <w:b/>
          <w:color w:val="548DD4" w:themeColor="text2" w:themeTint="99"/>
          <w:sz w:val="36"/>
          <w:szCs w:val="36"/>
        </w:rPr>
      </w:pPr>
    </w:p>
    <w:p w14:paraId="0028C492" w14:textId="3253C509" w:rsidR="00C610F6" w:rsidRDefault="006062F5" w:rsidP="006062F5">
      <w:pPr>
        <w:spacing w:line="360" w:lineRule="auto"/>
        <w:jc w:val="center"/>
        <w:rPr>
          <w:rFonts w:ascii="Calibri" w:hAnsi="Calibri" w:cs="Arial"/>
          <w:b/>
          <w:color w:val="548DD4" w:themeColor="text2" w:themeTint="99"/>
          <w:sz w:val="36"/>
          <w:szCs w:val="36"/>
        </w:rPr>
      </w:pPr>
      <w:r>
        <w:rPr>
          <w:rFonts w:ascii="Calibri" w:hAnsi="Calibri" w:cs="Arial"/>
          <w:b/>
          <w:color w:val="548DD4" w:themeColor="text2" w:themeTint="99"/>
          <w:sz w:val="36"/>
          <w:szCs w:val="36"/>
        </w:rPr>
        <w:t xml:space="preserve">Boat Archives  -  </w:t>
      </w:r>
      <w:r w:rsidR="00621BA9">
        <w:rPr>
          <w:rFonts w:ascii="Calibri" w:hAnsi="Calibri" w:cs="Arial"/>
          <w:b/>
          <w:color w:val="548DD4" w:themeColor="text2" w:themeTint="99"/>
          <w:sz w:val="36"/>
          <w:szCs w:val="36"/>
        </w:rPr>
        <w:t>‘</w:t>
      </w:r>
      <w:proofErr w:type="spellStart"/>
      <w:r w:rsidR="00BC6BCA">
        <w:rPr>
          <w:rFonts w:ascii="Calibri" w:hAnsi="Calibri" w:cs="Arial"/>
          <w:b/>
          <w:color w:val="548DD4" w:themeColor="text2" w:themeTint="99"/>
          <w:sz w:val="36"/>
          <w:szCs w:val="36"/>
        </w:rPr>
        <w:t>Etoile</w:t>
      </w:r>
      <w:proofErr w:type="spellEnd"/>
      <w:r w:rsidR="00BC6BCA">
        <w:rPr>
          <w:rFonts w:ascii="Calibri" w:hAnsi="Calibri" w:cs="Arial"/>
          <w:b/>
          <w:color w:val="548DD4" w:themeColor="text2" w:themeTint="99"/>
          <w:sz w:val="36"/>
          <w:szCs w:val="36"/>
        </w:rPr>
        <w:t xml:space="preserve"> de Paris’</w:t>
      </w:r>
    </w:p>
    <w:p w14:paraId="5F89A0B0" w14:textId="76F1142C" w:rsidR="00C610F6" w:rsidRDefault="001750A5" w:rsidP="00C610F6">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7B26EA40" wp14:editId="62E03593">
            <wp:extent cx="3600660" cy="2699190"/>
            <wp:effectExtent l="0" t="0" r="6350" b="0"/>
            <wp:docPr id="2" name="Picture 2" descr="Macintosh HD:Users:Marc:OneDrive:SOC:Boat Photos and Info:Etoile de Paris:Etoile de Paris_20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neDrive:SOC:Boat Photos and Info:Etoile de Paris:Etoile de Paris_2000pi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660" cy="2699190"/>
                    </a:xfrm>
                    <a:prstGeom prst="rect">
                      <a:avLst/>
                    </a:prstGeom>
                    <a:noFill/>
                    <a:ln>
                      <a:noFill/>
                    </a:ln>
                  </pic:spPr>
                </pic:pic>
              </a:graphicData>
            </a:graphic>
          </wp:inline>
        </w:drawing>
      </w:r>
    </w:p>
    <w:p w14:paraId="3DE66C95" w14:textId="77777777" w:rsidR="00C610F6" w:rsidRPr="009F1C9E" w:rsidRDefault="00C610F6" w:rsidP="00C610F6">
      <w:pPr>
        <w:spacing w:line="360" w:lineRule="auto"/>
        <w:jc w:val="center"/>
        <w:rPr>
          <w:rFonts w:ascii="Calibri" w:hAnsi="Calibri" w:cs="Arial"/>
          <w:b/>
          <w:color w:val="548DD4" w:themeColor="text2" w:themeTint="99"/>
          <w:sz w:val="36"/>
          <w:szCs w:val="36"/>
        </w:rPr>
      </w:pPr>
    </w:p>
    <w:p w14:paraId="16E0027B" w14:textId="02EF8A12" w:rsidR="00C610F6" w:rsidRDefault="00C610F6" w:rsidP="00621BA9">
      <w:pPr>
        <w:jc w:val="center"/>
        <w:rPr>
          <w:rStyle w:val="Hyperlink"/>
          <w:rFonts w:ascii="Calibri" w:hAnsi="Calibri" w:cs="Arial"/>
          <w:b/>
          <w:i/>
          <w:color w:val="548DD4" w:themeColor="text2" w:themeTint="99"/>
          <w:sz w:val="22"/>
          <w:szCs w:val="22"/>
        </w:rPr>
      </w:pPr>
      <w:r w:rsidRPr="006032CA">
        <w:rPr>
          <w:rFonts w:ascii="Calibri" w:hAnsi="Calibri" w:cs="Arial"/>
          <w:b/>
          <w:i/>
          <w:sz w:val="22"/>
          <w:szCs w:val="22"/>
        </w:rPr>
        <w:t xml:space="preserve">Do you know more about this boat? </w:t>
      </w:r>
      <w:hyperlink r:id="rId7" w:history="1">
        <w:r w:rsidRPr="00246811">
          <w:rPr>
            <w:rStyle w:val="Hyperlink"/>
            <w:rFonts w:ascii="Calibri" w:hAnsi="Calibri" w:cs="Arial"/>
            <w:b/>
            <w:i/>
            <w:color w:val="548DD4" w:themeColor="text2" w:themeTint="99"/>
            <w:sz w:val="22"/>
            <w:szCs w:val="22"/>
          </w:rPr>
          <w:t>Tell us!</w:t>
        </w:r>
      </w:hyperlink>
    </w:p>
    <w:p w14:paraId="3A90883E" w14:textId="77777777" w:rsidR="00C610F6" w:rsidRDefault="00C610F6">
      <w:pPr>
        <w:rPr>
          <w:rStyle w:val="Hyperlink"/>
          <w:rFonts w:ascii="Calibri" w:hAnsi="Calibri" w:cs="Arial"/>
          <w:b/>
          <w:i/>
          <w:color w:val="548DD4" w:themeColor="text2" w:themeTint="99"/>
          <w:sz w:val="22"/>
          <w:szCs w:val="22"/>
        </w:rPr>
      </w:pPr>
    </w:p>
    <w:p w14:paraId="55C772BD" w14:textId="77777777" w:rsidR="00C610F6" w:rsidRDefault="00C610F6"/>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384"/>
        <w:gridCol w:w="2552"/>
        <w:gridCol w:w="1701"/>
        <w:gridCol w:w="2879"/>
      </w:tblGrid>
      <w:tr w:rsidR="005C688E" w14:paraId="1F1421C2" w14:textId="77777777" w:rsidTr="005C688E">
        <w:trPr>
          <w:trHeight w:val="567"/>
        </w:trPr>
        <w:tc>
          <w:tcPr>
            <w:tcW w:w="1384" w:type="dxa"/>
            <w:vAlign w:val="center"/>
          </w:tcPr>
          <w:p w14:paraId="30B3187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Length</w:t>
            </w:r>
          </w:p>
        </w:tc>
        <w:tc>
          <w:tcPr>
            <w:tcW w:w="2552" w:type="dxa"/>
            <w:vAlign w:val="center"/>
          </w:tcPr>
          <w:p w14:paraId="61BE9D51" w14:textId="4102EA2F" w:rsidR="00304D99" w:rsidRPr="009F1C9E" w:rsidRDefault="00BC6BCA" w:rsidP="00C610F6">
            <w:pPr>
              <w:rPr>
                <w:rFonts w:ascii="Calibri" w:hAnsi="Calibri" w:cs="Arial"/>
                <w:sz w:val="22"/>
                <w:szCs w:val="22"/>
              </w:rPr>
            </w:pPr>
            <w:r>
              <w:rPr>
                <w:rFonts w:ascii="Calibri" w:hAnsi="Calibri" w:cs="Arial"/>
                <w:sz w:val="22"/>
                <w:szCs w:val="22"/>
              </w:rPr>
              <w:t>30’</w:t>
            </w:r>
          </w:p>
        </w:tc>
        <w:tc>
          <w:tcPr>
            <w:tcW w:w="1701" w:type="dxa"/>
            <w:vAlign w:val="center"/>
          </w:tcPr>
          <w:p w14:paraId="68A61194"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Prior Names</w:t>
            </w:r>
          </w:p>
        </w:tc>
        <w:tc>
          <w:tcPr>
            <w:tcW w:w="2879" w:type="dxa"/>
            <w:vAlign w:val="center"/>
          </w:tcPr>
          <w:p w14:paraId="45FD3CD9" w14:textId="77777777" w:rsidR="00304D99" w:rsidRPr="009F1C9E" w:rsidRDefault="00304D99" w:rsidP="00C610F6">
            <w:pPr>
              <w:rPr>
                <w:rFonts w:ascii="Calibri" w:hAnsi="Calibri" w:cs="Arial"/>
                <w:sz w:val="22"/>
                <w:szCs w:val="22"/>
              </w:rPr>
            </w:pPr>
          </w:p>
        </w:tc>
      </w:tr>
      <w:tr w:rsidR="005C688E" w14:paraId="77BCAC5F" w14:textId="77777777" w:rsidTr="005C688E">
        <w:trPr>
          <w:trHeight w:val="567"/>
        </w:trPr>
        <w:tc>
          <w:tcPr>
            <w:tcW w:w="1384" w:type="dxa"/>
            <w:vAlign w:val="center"/>
          </w:tcPr>
          <w:p w14:paraId="625FC98B"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Year Built</w:t>
            </w:r>
          </w:p>
        </w:tc>
        <w:tc>
          <w:tcPr>
            <w:tcW w:w="2552" w:type="dxa"/>
            <w:vAlign w:val="center"/>
          </w:tcPr>
          <w:p w14:paraId="0FC3D0EF" w14:textId="27DED2FC" w:rsidR="00304D99" w:rsidRPr="009F1C9E" w:rsidRDefault="00BC6BCA" w:rsidP="00C610F6">
            <w:pPr>
              <w:rPr>
                <w:rFonts w:ascii="Calibri" w:hAnsi="Calibri" w:cs="Arial"/>
                <w:sz w:val="22"/>
                <w:szCs w:val="22"/>
              </w:rPr>
            </w:pPr>
            <w:r>
              <w:rPr>
                <w:rFonts w:ascii="Calibri" w:hAnsi="Calibri" w:cs="Arial"/>
                <w:sz w:val="22"/>
                <w:szCs w:val="22"/>
              </w:rPr>
              <w:t>1953</w:t>
            </w:r>
          </w:p>
        </w:tc>
        <w:tc>
          <w:tcPr>
            <w:tcW w:w="1701" w:type="dxa"/>
            <w:vAlign w:val="center"/>
          </w:tcPr>
          <w:p w14:paraId="663328D4"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Build No.</w:t>
            </w:r>
          </w:p>
        </w:tc>
        <w:tc>
          <w:tcPr>
            <w:tcW w:w="2879" w:type="dxa"/>
            <w:vAlign w:val="center"/>
          </w:tcPr>
          <w:p w14:paraId="53B23C35" w14:textId="1E07DCBF" w:rsidR="00304D99" w:rsidRPr="009F1C9E" w:rsidRDefault="00BC6BCA" w:rsidP="00C610F6">
            <w:pPr>
              <w:rPr>
                <w:rFonts w:ascii="Calibri" w:hAnsi="Calibri" w:cs="Arial"/>
                <w:sz w:val="22"/>
                <w:szCs w:val="22"/>
              </w:rPr>
            </w:pPr>
            <w:r>
              <w:rPr>
                <w:rFonts w:ascii="Calibri" w:hAnsi="Calibri" w:cs="Arial"/>
                <w:sz w:val="22"/>
                <w:szCs w:val="22"/>
              </w:rPr>
              <w:t>29/10</w:t>
            </w:r>
          </w:p>
        </w:tc>
      </w:tr>
      <w:tr w:rsidR="005C688E" w14:paraId="5844500F" w14:textId="77777777" w:rsidTr="005C688E">
        <w:trPr>
          <w:trHeight w:val="567"/>
        </w:trPr>
        <w:tc>
          <w:tcPr>
            <w:tcW w:w="1384" w:type="dxa"/>
            <w:vAlign w:val="center"/>
          </w:tcPr>
          <w:p w14:paraId="1C2DA0AA"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Beam</w:t>
            </w:r>
          </w:p>
        </w:tc>
        <w:tc>
          <w:tcPr>
            <w:tcW w:w="2552" w:type="dxa"/>
            <w:vAlign w:val="center"/>
          </w:tcPr>
          <w:p w14:paraId="1D795FD1" w14:textId="3B5731BC" w:rsidR="009503BE" w:rsidRPr="009F1C9E" w:rsidRDefault="00BC6BCA" w:rsidP="00C610F6">
            <w:pPr>
              <w:rPr>
                <w:rFonts w:ascii="Calibri" w:hAnsi="Calibri" w:cs="Arial"/>
                <w:sz w:val="22"/>
                <w:szCs w:val="22"/>
              </w:rPr>
            </w:pPr>
            <w:r>
              <w:rPr>
                <w:rFonts w:ascii="Calibri" w:hAnsi="Calibri" w:cs="Arial"/>
                <w:sz w:val="22"/>
                <w:szCs w:val="22"/>
              </w:rPr>
              <w:t>10’2</w:t>
            </w:r>
          </w:p>
        </w:tc>
        <w:tc>
          <w:tcPr>
            <w:tcW w:w="1701" w:type="dxa"/>
            <w:vAlign w:val="center"/>
          </w:tcPr>
          <w:p w14:paraId="545DA865"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Hull Construction</w:t>
            </w:r>
          </w:p>
        </w:tc>
        <w:tc>
          <w:tcPr>
            <w:tcW w:w="2879" w:type="dxa"/>
            <w:vAlign w:val="center"/>
          </w:tcPr>
          <w:p w14:paraId="281211DF" w14:textId="53166AB1" w:rsidR="009503BE" w:rsidRPr="009F1C9E" w:rsidRDefault="00BC6BCA" w:rsidP="00C610F6">
            <w:pPr>
              <w:rPr>
                <w:rFonts w:ascii="Calibri" w:hAnsi="Calibri" w:cs="Arial"/>
                <w:sz w:val="22"/>
                <w:szCs w:val="22"/>
              </w:rPr>
            </w:pPr>
            <w:r>
              <w:rPr>
                <w:rFonts w:ascii="Calibri" w:hAnsi="Calibri" w:cs="Arial"/>
                <w:sz w:val="22"/>
                <w:szCs w:val="22"/>
              </w:rPr>
              <w:t>Double diagonal mahogany, some carvel planking</w:t>
            </w:r>
          </w:p>
        </w:tc>
      </w:tr>
      <w:tr w:rsidR="005C688E" w14:paraId="08599506" w14:textId="77777777" w:rsidTr="005C688E">
        <w:trPr>
          <w:trHeight w:val="567"/>
        </w:trPr>
        <w:tc>
          <w:tcPr>
            <w:tcW w:w="1384" w:type="dxa"/>
            <w:vAlign w:val="center"/>
          </w:tcPr>
          <w:p w14:paraId="4FC02431"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Draft</w:t>
            </w:r>
          </w:p>
        </w:tc>
        <w:tc>
          <w:tcPr>
            <w:tcW w:w="2552" w:type="dxa"/>
            <w:vAlign w:val="center"/>
          </w:tcPr>
          <w:p w14:paraId="1939565A" w14:textId="6E24561A" w:rsidR="009503BE" w:rsidRPr="009F1C9E" w:rsidRDefault="00BC6BCA" w:rsidP="00C610F6">
            <w:pPr>
              <w:rPr>
                <w:rFonts w:ascii="Calibri" w:hAnsi="Calibri" w:cs="Arial"/>
                <w:sz w:val="22"/>
                <w:szCs w:val="22"/>
              </w:rPr>
            </w:pPr>
            <w:r>
              <w:rPr>
                <w:rFonts w:ascii="Calibri" w:hAnsi="Calibri" w:cs="Arial"/>
                <w:sz w:val="22"/>
                <w:szCs w:val="22"/>
              </w:rPr>
              <w:t>2’9</w:t>
            </w:r>
          </w:p>
        </w:tc>
        <w:tc>
          <w:tcPr>
            <w:tcW w:w="1701" w:type="dxa"/>
            <w:vAlign w:val="center"/>
          </w:tcPr>
          <w:p w14:paraId="47B2796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Deck Construction</w:t>
            </w:r>
          </w:p>
        </w:tc>
        <w:tc>
          <w:tcPr>
            <w:tcW w:w="2879" w:type="dxa"/>
            <w:vAlign w:val="center"/>
          </w:tcPr>
          <w:p w14:paraId="24E88C42" w14:textId="57863801" w:rsidR="009503BE" w:rsidRPr="009F1C9E" w:rsidRDefault="00BC6BCA" w:rsidP="00C610F6">
            <w:pPr>
              <w:rPr>
                <w:rFonts w:ascii="Calibri" w:hAnsi="Calibri" w:cs="Arial"/>
                <w:sz w:val="22"/>
                <w:szCs w:val="22"/>
              </w:rPr>
            </w:pPr>
            <w:r>
              <w:rPr>
                <w:rFonts w:ascii="Calibri" w:hAnsi="Calibri" w:cs="Arial"/>
                <w:sz w:val="22"/>
                <w:szCs w:val="22"/>
              </w:rPr>
              <w:t>Mahogany</w:t>
            </w:r>
          </w:p>
        </w:tc>
      </w:tr>
      <w:tr w:rsidR="005C688E" w14:paraId="5708875F" w14:textId="77777777" w:rsidTr="005C688E">
        <w:trPr>
          <w:trHeight w:val="567"/>
        </w:trPr>
        <w:tc>
          <w:tcPr>
            <w:tcW w:w="1384" w:type="dxa"/>
            <w:vAlign w:val="center"/>
          </w:tcPr>
          <w:p w14:paraId="6FB6C0DF"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Engine Make</w:t>
            </w:r>
          </w:p>
        </w:tc>
        <w:tc>
          <w:tcPr>
            <w:tcW w:w="2552" w:type="dxa"/>
            <w:vAlign w:val="center"/>
          </w:tcPr>
          <w:p w14:paraId="511225F8" w14:textId="0308144B" w:rsidR="009503BE" w:rsidRPr="009F1C9E" w:rsidRDefault="00BC6BCA" w:rsidP="00C610F6">
            <w:pPr>
              <w:rPr>
                <w:rFonts w:ascii="Calibri" w:hAnsi="Calibri" w:cs="Arial"/>
                <w:sz w:val="22"/>
                <w:szCs w:val="22"/>
              </w:rPr>
            </w:pPr>
            <w:r>
              <w:rPr>
                <w:rFonts w:ascii="Calibri" w:hAnsi="Calibri" w:cs="Arial"/>
                <w:sz w:val="22"/>
                <w:szCs w:val="22"/>
              </w:rPr>
              <w:t xml:space="preserve">Chrysler Crown 6 </w:t>
            </w:r>
            <w:proofErr w:type="spellStart"/>
            <w:r>
              <w:rPr>
                <w:rFonts w:ascii="Calibri" w:hAnsi="Calibri" w:cs="Arial"/>
                <w:sz w:val="22"/>
                <w:szCs w:val="22"/>
              </w:rPr>
              <w:t>cyl</w:t>
            </w:r>
            <w:proofErr w:type="spellEnd"/>
            <w:r>
              <w:rPr>
                <w:rFonts w:ascii="Calibri" w:hAnsi="Calibri" w:cs="Arial"/>
                <w:sz w:val="22"/>
                <w:szCs w:val="22"/>
              </w:rPr>
              <w:t>, rebuilt 2001</w:t>
            </w:r>
          </w:p>
        </w:tc>
        <w:tc>
          <w:tcPr>
            <w:tcW w:w="1701" w:type="dxa"/>
            <w:vAlign w:val="center"/>
          </w:tcPr>
          <w:p w14:paraId="404777C8"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Superstructure Style</w:t>
            </w:r>
          </w:p>
        </w:tc>
        <w:tc>
          <w:tcPr>
            <w:tcW w:w="2879" w:type="dxa"/>
            <w:vAlign w:val="center"/>
          </w:tcPr>
          <w:p w14:paraId="10CB0196" w14:textId="58B5F509" w:rsidR="009503BE" w:rsidRPr="009F1C9E" w:rsidRDefault="00BC6BCA" w:rsidP="00C610F6">
            <w:pPr>
              <w:rPr>
                <w:rFonts w:ascii="Calibri" w:hAnsi="Calibri" w:cs="Arial"/>
                <w:sz w:val="22"/>
                <w:szCs w:val="22"/>
              </w:rPr>
            </w:pPr>
            <w:r>
              <w:rPr>
                <w:rFonts w:ascii="Calibri" w:hAnsi="Calibri" w:cs="Arial"/>
                <w:sz w:val="22"/>
                <w:szCs w:val="22"/>
              </w:rPr>
              <w:t>Open aft cockpit</w:t>
            </w:r>
          </w:p>
        </w:tc>
      </w:tr>
      <w:tr w:rsidR="005C688E" w14:paraId="7DFC9AFA" w14:textId="77777777" w:rsidTr="005C688E">
        <w:trPr>
          <w:trHeight w:val="567"/>
        </w:trPr>
        <w:tc>
          <w:tcPr>
            <w:tcW w:w="1384" w:type="dxa"/>
            <w:vAlign w:val="center"/>
          </w:tcPr>
          <w:p w14:paraId="7D3E23F8"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Engine Size</w:t>
            </w:r>
          </w:p>
        </w:tc>
        <w:tc>
          <w:tcPr>
            <w:tcW w:w="2552" w:type="dxa"/>
            <w:vAlign w:val="center"/>
          </w:tcPr>
          <w:p w14:paraId="53F6E6D7" w14:textId="67FF23A3" w:rsidR="009503BE" w:rsidRPr="009F1C9E" w:rsidRDefault="00BC6BCA" w:rsidP="00C610F6">
            <w:pPr>
              <w:rPr>
                <w:rFonts w:ascii="Calibri" w:hAnsi="Calibri" w:cs="Arial"/>
                <w:sz w:val="22"/>
                <w:szCs w:val="22"/>
              </w:rPr>
            </w:pPr>
            <w:r>
              <w:rPr>
                <w:rFonts w:ascii="Calibri" w:hAnsi="Calibri" w:cs="Arial"/>
                <w:sz w:val="22"/>
                <w:szCs w:val="22"/>
              </w:rPr>
              <w:t>109 HP (1994)</w:t>
            </w:r>
          </w:p>
        </w:tc>
        <w:tc>
          <w:tcPr>
            <w:tcW w:w="1701" w:type="dxa"/>
            <w:vAlign w:val="center"/>
          </w:tcPr>
          <w:p w14:paraId="4202A8C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Number of Berths</w:t>
            </w:r>
          </w:p>
        </w:tc>
        <w:tc>
          <w:tcPr>
            <w:tcW w:w="2879" w:type="dxa"/>
            <w:vAlign w:val="center"/>
          </w:tcPr>
          <w:p w14:paraId="7B120952" w14:textId="734FD547" w:rsidR="009503BE" w:rsidRPr="009F1C9E" w:rsidRDefault="00BC6BCA" w:rsidP="00C610F6">
            <w:pPr>
              <w:rPr>
                <w:rFonts w:ascii="Calibri" w:hAnsi="Calibri" w:cs="Arial"/>
                <w:sz w:val="22"/>
                <w:szCs w:val="22"/>
              </w:rPr>
            </w:pPr>
            <w:r>
              <w:rPr>
                <w:rFonts w:ascii="Calibri" w:hAnsi="Calibri" w:cs="Arial"/>
                <w:sz w:val="22"/>
                <w:szCs w:val="22"/>
              </w:rPr>
              <w:t>5</w:t>
            </w:r>
          </w:p>
        </w:tc>
      </w:tr>
      <w:tr w:rsidR="005C688E" w14:paraId="71A9D6C1" w14:textId="77777777" w:rsidTr="005C688E">
        <w:trPr>
          <w:trHeight w:val="567"/>
        </w:trPr>
        <w:tc>
          <w:tcPr>
            <w:tcW w:w="1384" w:type="dxa"/>
            <w:vAlign w:val="center"/>
          </w:tcPr>
          <w:p w14:paraId="5ED26354" w14:textId="38BB4E3F" w:rsidR="009503BE" w:rsidRPr="009F1C9E" w:rsidRDefault="009503BE" w:rsidP="00C610F6">
            <w:pPr>
              <w:rPr>
                <w:rFonts w:ascii="Calibri" w:hAnsi="Calibri" w:cs="Arial"/>
                <w:b/>
                <w:sz w:val="22"/>
                <w:szCs w:val="22"/>
              </w:rPr>
            </w:pPr>
            <w:r w:rsidRPr="009F1C9E">
              <w:rPr>
                <w:rFonts w:ascii="Calibri" w:hAnsi="Calibri" w:cs="Arial"/>
                <w:b/>
                <w:sz w:val="22"/>
                <w:szCs w:val="22"/>
              </w:rPr>
              <w:t>Engine Fuel</w:t>
            </w:r>
            <w:r w:rsidR="005C688E">
              <w:rPr>
                <w:rFonts w:ascii="Calibri" w:hAnsi="Calibri" w:cs="Arial"/>
                <w:b/>
                <w:sz w:val="22"/>
                <w:szCs w:val="22"/>
              </w:rPr>
              <w:t xml:space="preserve"> Type</w:t>
            </w:r>
          </w:p>
        </w:tc>
        <w:tc>
          <w:tcPr>
            <w:tcW w:w="2552" w:type="dxa"/>
            <w:vAlign w:val="center"/>
          </w:tcPr>
          <w:p w14:paraId="483966C1" w14:textId="42070C5E" w:rsidR="009503BE" w:rsidRPr="009F1C9E" w:rsidRDefault="00BC6BCA" w:rsidP="00C610F6">
            <w:pPr>
              <w:rPr>
                <w:rFonts w:ascii="Calibri" w:hAnsi="Calibri" w:cs="Arial"/>
                <w:sz w:val="22"/>
                <w:szCs w:val="22"/>
              </w:rPr>
            </w:pPr>
            <w:r>
              <w:rPr>
                <w:rFonts w:ascii="Calibri" w:hAnsi="Calibri" w:cs="Arial"/>
                <w:sz w:val="22"/>
                <w:szCs w:val="22"/>
              </w:rPr>
              <w:t>Petrol</w:t>
            </w:r>
          </w:p>
        </w:tc>
        <w:tc>
          <w:tcPr>
            <w:tcW w:w="1701" w:type="dxa"/>
            <w:vAlign w:val="center"/>
          </w:tcPr>
          <w:p w14:paraId="5D27E0C3"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Location</w:t>
            </w:r>
          </w:p>
        </w:tc>
        <w:tc>
          <w:tcPr>
            <w:tcW w:w="2879" w:type="dxa"/>
            <w:vAlign w:val="center"/>
          </w:tcPr>
          <w:p w14:paraId="5DE69332" w14:textId="15746719" w:rsidR="009503BE" w:rsidRPr="009F1C9E" w:rsidRDefault="002F6974" w:rsidP="00C610F6">
            <w:pPr>
              <w:rPr>
                <w:rFonts w:ascii="Calibri" w:hAnsi="Calibri" w:cs="Arial"/>
                <w:sz w:val="22"/>
                <w:szCs w:val="22"/>
              </w:rPr>
            </w:pPr>
            <w:proofErr w:type="spellStart"/>
            <w:r>
              <w:rPr>
                <w:rFonts w:ascii="Calibri" w:hAnsi="Calibri" w:cs="Arial"/>
                <w:sz w:val="22"/>
                <w:szCs w:val="22"/>
              </w:rPr>
              <w:t>Harleyford</w:t>
            </w:r>
            <w:proofErr w:type="spellEnd"/>
            <w:r>
              <w:rPr>
                <w:rFonts w:ascii="Calibri" w:hAnsi="Calibri" w:cs="Arial"/>
                <w:sz w:val="22"/>
                <w:szCs w:val="22"/>
              </w:rPr>
              <w:t xml:space="preserve"> Marina</w:t>
            </w:r>
          </w:p>
        </w:tc>
      </w:tr>
    </w:tbl>
    <w:p w14:paraId="02ABE420" w14:textId="77777777" w:rsidR="007C02FF" w:rsidRDefault="007C02FF" w:rsidP="009503BE">
      <w:pPr>
        <w:spacing w:line="360" w:lineRule="auto"/>
        <w:jc w:val="center"/>
        <w:rPr>
          <w:rFonts w:asciiTheme="majorHAnsi" w:hAnsiTheme="majorHAnsi" w:cs="Arial"/>
          <w:b/>
          <w:sz w:val="36"/>
          <w:szCs w:val="36"/>
        </w:rPr>
      </w:pPr>
      <w:bookmarkStart w:id="0" w:name="_GoBack"/>
      <w:bookmarkEnd w:id="0"/>
    </w:p>
    <w:p w14:paraId="580F74A6" w14:textId="2BB2D166" w:rsidR="007C02FF" w:rsidRDefault="007C02FF" w:rsidP="009503BE">
      <w:pPr>
        <w:spacing w:line="360" w:lineRule="auto"/>
        <w:jc w:val="center"/>
        <w:rPr>
          <w:rFonts w:ascii="Calibri" w:hAnsi="Calibri" w:cs="Arial"/>
          <w:b/>
          <w:color w:val="548DD4" w:themeColor="text2" w:themeTint="99"/>
          <w:sz w:val="28"/>
          <w:szCs w:val="28"/>
        </w:rPr>
      </w:pPr>
      <w:r w:rsidRPr="009F1C9E">
        <w:rPr>
          <w:rFonts w:ascii="Calibri" w:hAnsi="Calibri" w:cs="Arial"/>
          <w:b/>
          <w:color w:val="548DD4" w:themeColor="text2" w:themeTint="99"/>
          <w:sz w:val="28"/>
          <w:szCs w:val="28"/>
        </w:rPr>
        <w:lastRenderedPageBreak/>
        <w:t>History</w:t>
      </w:r>
    </w:p>
    <w:tbl>
      <w:tblPr>
        <w:tblStyle w:val="TableGrid"/>
        <w:tblW w:w="0" w:type="auto"/>
        <w:tblLook w:val="04A0" w:firstRow="1" w:lastRow="0" w:firstColumn="1" w:lastColumn="0" w:noHBand="0" w:noVBand="1"/>
      </w:tblPr>
      <w:tblGrid>
        <w:gridCol w:w="1242"/>
        <w:gridCol w:w="7274"/>
      </w:tblGrid>
      <w:tr w:rsidR="00BC6BCA" w14:paraId="4546EFAF" w14:textId="77777777" w:rsidTr="00A7257D">
        <w:tc>
          <w:tcPr>
            <w:tcW w:w="1242" w:type="dxa"/>
          </w:tcPr>
          <w:p w14:paraId="3F104129" w14:textId="46BDAF35"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1953</w:t>
            </w:r>
          </w:p>
        </w:tc>
        <w:tc>
          <w:tcPr>
            <w:tcW w:w="7274" w:type="dxa"/>
          </w:tcPr>
          <w:p w14:paraId="6DA09A28" w14:textId="09F01126" w:rsidR="00BC6BCA" w:rsidRPr="00BC6BCA" w:rsidRDefault="00BC6BCA" w:rsidP="00BC6BCA">
            <w:pPr>
              <w:rPr>
                <w:rFonts w:asciiTheme="majorHAnsi" w:hAnsiTheme="majorHAnsi" w:cs="Arial"/>
                <w:sz w:val="22"/>
                <w:szCs w:val="22"/>
              </w:rPr>
            </w:pPr>
            <w:r w:rsidRPr="00BC6BCA">
              <w:rPr>
                <w:rFonts w:asciiTheme="majorHAnsi" w:eastAsia="Times New Roman" w:hAnsiTheme="majorHAnsi" w:cs="Times New Roman"/>
                <w:color w:val="000000"/>
                <w:sz w:val="22"/>
                <w:szCs w:val="22"/>
              </w:rPr>
              <w:t>Built for Mr A E Adams of Adams Bristow Transport of New Malden, Surrey who was a member of the T.M.C.C. The boat took part in Queen Elizabeth's Coronation river pageant.</w:t>
            </w:r>
          </w:p>
        </w:tc>
      </w:tr>
      <w:tr w:rsidR="00BC6BCA" w14:paraId="17B0D654" w14:textId="77777777" w:rsidTr="00A7257D">
        <w:tc>
          <w:tcPr>
            <w:tcW w:w="1242" w:type="dxa"/>
          </w:tcPr>
          <w:p w14:paraId="4D65EFDB" w14:textId="77777777" w:rsidR="00BC6BCA" w:rsidRPr="00BC6BCA" w:rsidRDefault="00BC6BCA" w:rsidP="003610CA">
            <w:pPr>
              <w:jc w:val="right"/>
              <w:rPr>
                <w:rFonts w:asciiTheme="majorHAnsi" w:hAnsiTheme="majorHAnsi" w:cs="Arial"/>
                <w:sz w:val="22"/>
                <w:szCs w:val="22"/>
              </w:rPr>
            </w:pPr>
          </w:p>
        </w:tc>
        <w:tc>
          <w:tcPr>
            <w:tcW w:w="7274" w:type="dxa"/>
          </w:tcPr>
          <w:p w14:paraId="5AAF71E2" w14:textId="6C74AE41" w:rsidR="00BC6BCA" w:rsidRPr="00BC6BCA" w:rsidRDefault="00BC6BCA" w:rsidP="003610CA">
            <w:pPr>
              <w:rPr>
                <w:rFonts w:asciiTheme="majorHAnsi" w:hAnsiTheme="majorHAnsi" w:cs="Arial"/>
                <w:sz w:val="22"/>
                <w:szCs w:val="22"/>
              </w:rPr>
            </w:pPr>
            <w:r w:rsidRPr="00BC6BCA">
              <w:rPr>
                <w:rFonts w:asciiTheme="majorHAnsi" w:eastAsia="Times New Roman" w:hAnsiTheme="majorHAnsi" w:cs="Times New Roman"/>
                <w:color w:val="000000"/>
                <w:sz w:val="22"/>
                <w:szCs w:val="22"/>
              </w:rPr>
              <w:t>Name means "Star of Paris"</w:t>
            </w:r>
          </w:p>
        </w:tc>
      </w:tr>
      <w:tr w:rsidR="00BC6BCA" w14:paraId="02490B6E" w14:textId="77777777" w:rsidTr="00A7257D">
        <w:tc>
          <w:tcPr>
            <w:tcW w:w="1242" w:type="dxa"/>
          </w:tcPr>
          <w:p w14:paraId="761B0537" w14:textId="75F7539A"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1959</w:t>
            </w:r>
          </w:p>
        </w:tc>
        <w:tc>
          <w:tcPr>
            <w:tcW w:w="7274" w:type="dxa"/>
          </w:tcPr>
          <w:p w14:paraId="05A411BC" w14:textId="0126F5FB" w:rsidR="00BC6BCA" w:rsidRPr="00BC6BCA" w:rsidRDefault="00BC6BCA" w:rsidP="003610CA">
            <w:pPr>
              <w:rPr>
                <w:rFonts w:asciiTheme="majorHAnsi" w:hAnsiTheme="majorHAnsi" w:cs="Arial"/>
                <w:sz w:val="22"/>
                <w:szCs w:val="22"/>
              </w:rPr>
            </w:pPr>
            <w:r w:rsidRPr="00BC6BCA">
              <w:rPr>
                <w:rFonts w:asciiTheme="majorHAnsi" w:eastAsia="Times New Roman" w:hAnsiTheme="majorHAnsi" w:cs="Times New Roman"/>
                <w:color w:val="000000"/>
                <w:sz w:val="22"/>
                <w:szCs w:val="22"/>
              </w:rPr>
              <w:t xml:space="preserve">Registered to Mr A E Adams, London. </w:t>
            </w:r>
            <w:proofErr w:type="gramStart"/>
            <w:r w:rsidRPr="00BC6BCA">
              <w:rPr>
                <w:rFonts w:asciiTheme="majorHAnsi" w:eastAsia="Times New Roman" w:hAnsiTheme="majorHAnsi" w:cs="Times New Roman"/>
                <w:color w:val="000000"/>
                <w:sz w:val="22"/>
                <w:szCs w:val="22"/>
              </w:rPr>
              <w:t>Lloyds</w:t>
            </w:r>
            <w:proofErr w:type="gramEnd"/>
            <w:r w:rsidRPr="00BC6BCA">
              <w:rPr>
                <w:rFonts w:asciiTheme="majorHAnsi" w:eastAsia="Times New Roman" w:hAnsiTheme="majorHAnsi" w:cs="Times New Roman"/>
                <w:color w:val="000000"/>
                <w:sz w:val="22"/>
                <w:szCs w:val="22"/>
              </w:rPr>
              <w:t xml:space="preserve"> reg. no. 2281-187364.</w:t>
            </w:r>
          </w:p>
        </w:tc>
      </w:tr>
      <w:tr w:rsidR="00BC6BCA" w14:paraId="07699ED3" w14:textId="77777777" w:rsidTr="00A7257D">
        <w:tc>
          <w:tcPr>
            <w:tcW w:w="1242" w:type="dxa"/>
          </w:tcPr>
          <w:p w14:paraId="47481BEE" w14:textId="2C4F227F"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1985</w:t>
            </w:r>
          </w:p>
        </w:tc>
        <w:tc>
          <w:tcPr>
            <w:tcW w:w="7274" w:type="dxa"/>
          </w:tcPr>
          <w:p w14:paraId="3464504E" w14:textId="3D1AAE9A" w:rsidR="00BC6BCA" w:rsidRPr="00BC6BCA" w:rsidRDefault="00BC6BCA" w:rsidP="003610CA">
            <w:pPr>
              <w:rPr>
                <w:rFonts w:asciiTheme="majorHAnsi" w:hAnsiTheme="majorHAnsi" w:cs="Arial"/>
                <w:sz w:val="22"/>
                <w:szCs w:val="22"/>
              </w:rPr>
            </w:pPr>
            <w:r w:rsidRPr="00BC6BCA">
              <w:rPr>
                <w:rFonts w:asciiTheme="majorHAnsi" w:eastAsia="Times New Roman" w:hAnsiTheme="majorHAnsi" w:cs="Times New Roman"/>
                <w:color w:val="000000"/>
                <w:sz w:val="22"/>
                <w:szCs w:val="22"/>
              </w:rPr>
              <w:t xml:space="preserve">Owned by C </w:t>
            </w:r>
            <w:proofErr w:type="gramStart"/>
            <w:r w:rsidRPr="00BC6BCA">
              <w:rPr>
                <w:rFonts w:asciiTheme="majorHAnsi" w:eastAsia="Times New Roman" w:hAnsiTheme="majorHAnsi" w:cs="Times New Roman"/>
                <w:color w:val="000000"/>
                <w:sz w:val="22"/>
                <w:szCs w:val="22"/>
              </w:rPr>
              <w:t>D  Lilley</w:t>
            </w:r>
            <w:proofErr w:type="gramEnd"/>
            <w:r w:rsidRPr="00BC6BCA">
              <w:rPr>
                <w:rFonts w:asciiTheme="majorHAnsi" w:eastAsia="Times New Roman" w:hAnsiTheme="majorHAnsi" w:cs="Times New Roman"/>
                <w:color w:val="000000"/>
                <w:sz w:val="22"/>
                <w:szCs w:val="22"/>
              </w:rPr>
              <w:t xml:space="preserve"> of Crawley &amp; kept at </w:t>
            </w:r>
            <w:proofErr w:type="spellStart"/>
            <w:r w:rsidRPr="00BC6BCA">
              <w:rPr>
                <w:rFonts w:asciiTheme="majorHAnsi" w:eastAsia="Times New Roman" w:hAnsiTheme="majorHAnsi" w:cs="Times New Roman"/>
                <w:color w:val="000000"/>
                <w:sz w:val="22"/>
                <w:szCs w:val="22"/>
              </w:rPr>
              <w:t>Shepperton</w:t>
            </w:r>
            <w:proofErr w:type="spellEnd"/>
            <w:r w:rsidRPr="00BC6BCA">
              <w:rPr>
                <w:rFonts w:asciiTheme="majorHAnsi" w:eastAsia="Times New Roman" w:hAnsiTheme="majorHAnsi" w:cs="Times New Roman"/>
                <w:color w:val="000000"/>
                <w:sz w:val="22"/>
                <w:szCs w:val="22"/>
              </w:rPr>
              <w:t xml:space="preserve"> Marina.</w:t>
            </w:r>
          </w:p>
        </w:tc>
      </w:tr>
      <w:tr w:rsidR="00BC6BCA" w14:paraId="7742D31F" w14:textId="77777777" w:rsidTr="00A7257D">
        <w:tc>
          <w:tcPr>
            <w:tcW w:w="1242" w:type="dxa"/>
          </w:tcPr>
          <w:p w14:paraId="79FEBA00" w14:textId="1B13159F"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September 1992</w:t>
            </w:r>
          </w:p>
        </w:tc>
        <w:tc>
          <w:tcPr>
            <w:tcW w:w="7274" w:type="dxa"/>
          </w:tcPr>
          <w:p w14:paraId="3C32786D" w14:textId="70B9919D" w:rsidR="00BC6BCA" w:rsidRPr="00BC6BCA" w:rsidRDefault="00BC6BCA" w:rsidP="003610CA">
            <w:pPr>
              <w:rPr>
                <w:rFonts w:asciiTheme="majorHAnsi" w:hAnsiTheme="majorHAnsi" w:cs="Arial"/>
                <w:sz w:val="22"/>
                <w:szCs w:val="22"/>
              </w:rPr>
            </w:pPr>
            <w:r w:rsidRPr="00BC6BCA">
              <w:rPr>
                <w:rFonts w:asciiTheme="majorHAnsi" w:eastAsia="Times New Roman" w:hAnsiTheme="majorHAnsi" w:cs="Times New Roman"/>
                <w:color w:val="000000"/>
                <w:sz w:val="22"/>
                <w:szCs w:val="22"/>
              </w:rPr>
              <w:t>Bought by her present owners, Audrey and Terry Holbrook. They spent 10 months on the restoration. Returned to the water for 1993, 40 years after taking part in the 1953 pageant.</w:t>
            </w:r>
          </w:p>
        </w:tc>
      </w:tr>
      <w:tr w:rsidR="00BC6BCA" w14:paraId="7A214028" w14:textId="77777777" w:rsidTr="00A7257D">
        <w:tc>
          <w:tcPr>
            <w:tcW w:w="1242" w:type="dxa"/>
          </w:tcPr>
          <w:p w14:paraId="59AA512F" w14:textId="4C16E25C"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1993</w:t>
            </w:r>
          </w:p>
        </w:tc>
        <w:tc>
          <w:tcPr>
            <w:tcW w:w="7274" w:type="dxa"/>
          </w:tcPr>
          <w:p w14:paraId="75F95AE7" w14:textId="1A142A0D" w:rsidR="00BC6BCA" w:rsidRPr="00BC6BCA" w:rsidRDefault="00BC6BCA" w:rsidP="003610CA">
            <w:pPr>
              <w:rPr>
                <w:rFonts w:asciiTheme="majorHAnsi" w:hAnsiTheme="majorHAnsi" w:cs="Arial"/>
                <w:sz w:val="22"/>
                <w:szCs w:val="22"/>
              </w:rPr>
            </w:pPr>
            <w:r w:rsidRPr="00BC6BCA">
              <w:rPr>
                <w:rFonts w:asciiTheme="majorHAnsi" w:eastAsia="Times New Roman" w:hAnsiTheme="majorHAnsi" w:cs="Times New Roman"/>
                <w:color w:val="000000"/>
                <w:sz w:val="22"/>
                <w:szCs w:val="22"/>
              </w:rPr>
              <w:t xml:space="preserve">Winner of the </w:t>
            </w:r>
            <w:proofErr w:type="spellStart"/>
            <w:r w:rsidRPr="00BC6BCA">
              <w:rPr>
                <w:rFonts w:asciiTheme="majorHAnsi" w:eastAsia="Times New Roman" w:hAnsiTheme="majorHAnsi" w:cs="Times New Roman"/>
                <w:color w:val="000000"/>
                <w:sz w:val="22"/>
                <w:szCs w:val="22"/>
              </w:rPr>
              <w:t>Freebody</w:t>
            </w:r>
            <w:proofErr w:type="spellEnd"/>
            <w:r w:rsidRPr="00BC6BCA">
              <w:rPr>
                <w:rFonts w:asciiTheme="majorHAnsi" w:eastAsia="Times New Roman" w:hAnsiTheme="majorHAnsi" w:cs="Times New Roman"/>
                <w:color w:val="000000"/>
                <w:sz w:val="22"/>
                <w:szCs w:val="22"/>
              </w:rPr>
              <w:t xml:space="preserve"> Trophy at the Thames Traditional Boat Rally (TTBR) in Henley.</w:t>
            </w:r>
          </w:p>
        </w:tc>
      </w:tr>
      <w:tr w:rsidR="00BC6BCA" w14:paraId="5B09FCAB" w14:textId="77777777" w:rsidTr="00A7257D">
        <w:tc>
          <w:tcPr>
            <w:tcW w:w="1242" w:type="dxa"/>
          </w:tcPr>
          <w:p w14:paraId="68A742A1" w14:textId="24F6B4DF"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1995</w:t>
            </w:r>
          </w:p>
        </w:tc>
        <w:tc>
          <w:tcPr>
            <w:tcW w:w="7274" w:type="dxa"/>
          </w:tcPr>
          <w:p w14:paraId="73B3FD51" w14:textId="43A92DD3" w:rsidR="00BC6BCA" w:rsidRPr="00BC6BCA" w:rsidRDefault="00BC6BCA" w:rsidP="003610CA">
            <w:pPr>
              <w:rPr>
                <w:rFonts w:asciiTheme="majorHAnsi" w:hAnsiTheme="majorHAnsi" w:cs="Arial"/>
                <w:sz w:val="22"/>
                <w:szCs w:val="22"/>
              </w:rPr>
            </w:pPr>
            <w:r w:rsidRPr="00BC6BCA">
              <w:rPr>
                <w:rFonts w:asciiTheme="majorHAnsi" w:eastAsia="Times New Roman" w:hAnsiTheme="majorHAnsi" w:cs="Times New Roman"/>
                <w:color w:val="000000"/>
                <w:sz w:val="22"/>
                <w:szCs w:val="22"/>
              </w:rPr>
              <w:t>Winner of the Bates Wheel (TTBR).</w:t>
            </w:r>
          </w:p>
        </w:tc>
      </w:tr>
      <w:tr w:rsidR="00BC6BCA" w14:paraId="474EE01A" w14:textId="77777777" w:rsidTr="00A7257D">
        <w:tc>
          <w:tcPr>
            <w:tcW w:w="1242" w:type="dxa"/>
          </w:tcPr>
          <w:p w14:paraId="67D16584" w14:textId="2785937F" w:rsidR="00BC6BCA" w:rsidRPr="00BC6BCA" w:rsidRDefault="00BC6BCA" w:rsidP="003610CA">
            <w:pPr>
              <w:jc w:val="right"/>
              <w:rPr>
                <w:rFonts w:asciiTheme="majorHAnsi" w:hAnsiTheme="majorHAnsi" w:cs="Arial"/>
                <w:sz w:val="22"/>
                <w:szCs w:val="22"/>
              </w:rPr>
            </w:pPr>
            <w:r w:rsidRPr="00BC6BCA">
              <w:rPr>
                <w:rFonts w:asciiTheme="majorHAnsi" w:hAnsiTheme="majorHAnsi" w:cs="Arial"/>
                <w:sz w:val="22"/>
                <w:szCs w:val="22"/>
              </w:rPr>
              <w:t>1999</w:t>
            </w:r>
          </w:p>
        </w:tc>
        <w:tc>
          <w:tcPr>
            <w:tcW w:w="7274" w:type="dxa"/>
          </w:tcPr>
          <w:p w14:paraId="67306991" w14:textId="37F82C06" w:rsidR="00BC6BCA" w:rsidRPr="00BC6BCA" w:rsidRDefault="00BC6BCA" w:rsidP="003610CA">
            <w:pPr>
              <w:rPr>
                <w:rFonts w:asciiTheme="majorHAnsi" w:eastAsia="Times New Roman" w:hAnsiTheme="majorHAnsi" w:cs="Times New Roman"/>
                <w:color w:val="000000"/>
                <w:sz w:val="22"/>
                <w:szCs w:val="22"/>
              </w:rPr>
            </w:pPr>
            <w:r w:rsidRPr="00BC6BCA">
              <w:rPr>
                <w:rFonts w:asciiTheme="majorHAnsi" w:eastAsia="Times New Roman" w:hAnsiTheme="majorHAnsi" w:cs="Times New Roman"/>
                <w:color w:val="000000"/>
                <w:sz w:val="22"/>
                <w:szCs w:val="22"/>
              </w:rPr>
              <w:t>Winner of the Thames Heritage Trust Cup (TTBR).</w:t>
            </w:r>
          </w:p>
        </w:tc>
      </w:tr>
      <w:tr w:rsidR="000E3CF9" w14:paraId="6F715726" w14:textId="77777777" w:rsidTr="00A7257D">
        <w:tc>
          <w:tcPr>
            <w:tcW w:w="1242" w:type="dxa"/>
          </w:tcPr>
          <w:p w14:paraId="66D9AC0D" w14:textId="77777777" w:rsidR="000E3CF9" w:rsidRPr="00BC6BCA" w:rsidRDefault="000E3CF9" w:rsidP="003610CA">
            <w:pPr>
              <w:jc w:val="right"/>
              <w:rPr>
                <w:rFonts w:asciiTheme="majorHAnsi" w:hAnsiTheme="majorHAnsi" w:cs="Arial"/>
                <w:sz w:val="22"/>
                <w:szCs w:val="22"/>
              </w:rPr>
            </w:pPr>
          </w:p>
        </w:tc>
        <w:tc>
          <w:tcPr>
            <w:tcW w:w="7274" w:type="dxa"/>
          </w:tcPr>
          <w:p w14:paraId="47AA6855" w14:textId="0D8D6172" w:rsidR="000E3CF9" w:rsidRPr="00BC6BCA" w:rsidRDefault="000E3CF9" w:rsidP="000E3CF9">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Below is the proposed text for a Star Craft coffee table book, much discussed but never published! Source: Sue Craft.</w:t>
            </w:r>
          </w:p>
        </w:tc>
      </w:tr>
      <w:tr w:rsidR="000E3CF9" w14:paraId="56E3B013" w14:textId="77777777" w:rsidTr="00A7257D">
        <w:tc>
          <w:tcPr>
            <w:tcW w:w="1242" w:type="dxa"/>
          </w:tcPr>
          <w:p w14:paraId="79F31095" w14:textId="77777777" w:rsidR="000E3CF9" w:rsidRPr="00BC6BCA" w:rsidRDefault="000E3CF9" w:rsidP="003610CA">
            <w:pPr>
              <w:jc w:val="right"/>
              <w:rPr>
                <w:rFonts w:asciiTheme="majorHAnsi" w:hAnsiTheme="majorHAnsi" w:cs="Arial"/>
                <w:sz w:val="22"/>
                <w:szCs w:val="22"/>
              </w:rPr>
            </w:pPr>
          </w:p>
        </w:tc>
        <w:tc>
          <w:tcPr>
            <w:tcW w:w="7274" w:type="dxa"/>
          </w:tcPr>
          <w:p w14:paraId="3B0CA1AB" w14:textId="3B313120" w:rsidR="00111E29" w:rsidRPr="00111E29" w:rsidRDefault="00111E29" w:rsidP="00111E29">
            <w:pPr>
              <w:widowControl w:val="0"/>
              <w:autoSpaceDE w:val="0"/>
              <w:autoSpaceDN w:val="0"/>
              <w:adjustRightInd w:val="0"/>
              <w:spacing w:after="200" w:line="276" w:lineRule="auto"/>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r w:rsidRPr="00111E29">
              <w:rPr>
                <w:rFonts w:asciiTheme="majorHAnsi" w:eastAsia="Times New Roman" w:hAnsiTheme="majorHAnsi" w:cs="Times New Roman"/>
                <w:color w:val="000000"/>
                <w:sz w:val="22"/>
                <w:szCs w:val="22"/>
              </w:rPr>
              <w:t xml:space="preserve">At the end of August, 1992 Terry and Audrey Holbrook found an advert in the Thames Valley Trader for a wooden boat.  They didn’t know what a Bates Star Craft was, but when they saw </w:t>
            </w:r>
            <w:proofErr w:type="spellStart"/>
            <w:r w:rsidRPr="00111E29">
              <w:rPr>
                <w:rFonts w:asciiTheme="majorHAnsi" w:eastAsia="Times New Roman" w:hAnsiTheme="majorHAnsi" w:cs="Times New Roman"/>
                <w:color w:val="000000"/>
                <w:sz w:val="22"/>
                <w:szCs w:val="22"/>
              </w:rPr>
              <w:t>Etoile</w:t>
            </w:r>
            <w:proofErr w:type="spellEnd"/>
            <w:r w:rsidRPr="00111E29">
              <w:rPr>
                <w:rFonts w:asciiTheme="majorHAnsi" w:eastAsia="Times New Roman" w:hAnsiTheme="majorHAnsi" w:cs="Times New Roman"/>
                <w:color w:val="000000"/>
                <w:sz w:val="22"/>
                <w:szCs w:val="22"/>
              </w:rPr>
              <w:t xml:space="preserve"> de Paris they immediately fell in love and bought her.  For the next ten months Terry worked tirelessly to restore her to her former glory and in 1993 she was re-launched 40 years after taking part in the 1953 river pageant to celebrate the Coronation. Terry and Audrey have adorned the deck saloon with glasses, mugs and plates that were made to celebrate the Queen’s accession to the throne. The connection with Royalty continued as </w:t>
            </w:r>
            <w:proofErr w:type="spellStart"/>
            <w:r w:rsidRPr="00111E29">
              <w:rPr>
                <w:rFonts w:asciiTheme="majorHAnsi" w:eastAsia="Times New Roman" w:hAnsiTheme="majorHAnsi" w:cs="Times New Roman"/>
                <w:color w:val="000000"/>
                <w:sz w:val="22"/>
                <w:szCs w:val="22"/>
              </w:rPr>
              <w:t>Etoile</w:t>
            </w:r>
            <w:proofErr w:type="spellEnd"/>
            <w:r w:rsidRPr="00111E29">
              <w:rPr>
                <w:rFonts w:asciiTheme="majorHAnsi" w:eastAsia="Times New Roman" w:hAnsiTheme="majorHAnsi" w:cs="Times New Roman"/>
                <w:color w:val="000000"/>
                <w:sz w:val="22"/>
                <w:szCs w:val="22"/>
              </w:rPr>
              <w:t xml:space="preserve"> de Paris participated in the annual event of Swan Upping from Sunbury on Thames to Abingdon and in 2009 Terry and Audrey were not only presented to The Queen, but they also attended a garden party at Buckingham Palace.  </w:t>
            </w:r>
            <w:proofErr w:type="spellStart"/>
            <w:r w:rsidRPr="00111E29">
              <w:rPr>
                <w:rFonts w:asciiTheme="majorHAnsi" w:eastAsia="Times New Roman" w:hAnsiTheme="majorHAnsi" w:cs="Times New Roman"/>
                <w:color w:val="000000"/>
                <w:sz w:val="22"/>
                <w:szCs w:val="22"/>
              </w:rPr>
              <w:t>Etoile</w:t>
            </w:r>
            <w:proofErr w:type="spellEnd"/>
            <w:r w:rsidRPr="00111E29">
              <w:rPr>
                <w:rFonts w:asciiTheme="majorHAnsi" w:eastAsia="Times New Roman" w:hAnsiTheme="majorHAnsi" w:cs="Times New Roman"/>
                <w:color w:val="000000"/>
                <w:sz w:val="22"/>
                <w:szCs w:val="22"/>
              </w:rPr>
              <w:t xml:space="preserve"> de Paris was also present at Richmond Lock and Weir in 1994 when </w:t>
            </w:r>
            <w:proofErr w:type="gramStart"/>
            <w:r w:rsidRPr="00111E29">
              <w:rPr>
                <w:rFonts w:asciiTheme="majorHAnsi" w:eastAsia="Times New Roman" w:hAnsiTheme="majorHAnsi" w:cs="Times New Roman"/>
                <w:color w:val="000000"/>
                <w:sz w:val="22"/>
                <w:szCs w:val="22"/>
              </w:rPr>
              <w:t>it was opened by The Duke of York</w:t>
            </w:r>
            <w:proofErr w:type="gramEnd"/>
            <w:r w:rsidRPr="00111E29">
              <w:rPr>
                <w:rFonts w:asciiTheme="majorHAnsi" w:eastAsia="Times New Roman" w:hAnsiTheme="majorHAnsi" w:cs="Times New Roman"/>
                <w:color w:val="000000"/>
                <w:sz w:val="22"/>
                <w:szCs w:val="22"/>
              </w:rPr>
              <w:t xml:space="preserve">.  </w:t>
            </w:r>
          </w:p>
          <w:p w14:paraId="6EA2F23D" w14:textId="664B4E00" w:rsidR="00111E29" w:rsidRPr="00111E29" w:rsidRDefault="00111E29" w:rsidP="00111E29">
            <w:pPr>
              <w:widowControl w:val="0"/>
              <w:autoSpaceDE w:val="0"/>
              <w:autoSpaceDN w:val="0"/>
              <w:adjustRightInd w:val="0"/>
              <w:spacing w:after="200" w:line="276" w:lineRule="auto"/>
              <w:rPr>
                <w:rFonts w:asciiTheme="majorHAnsi" w:eastAsia="Times New Roman" w:hAnsiTheme="majorHAnsi" w:cs="Times New Roman"/>
                <w:color w:val="000000"/>
                <w:sz w:val="22"/>
                <w:szCs w:val="22"/>
              </w:rPr>
            </w:pPr>
            <w:proofErr w:type="spellStart"/>
            <w:r w:rsidRPr="00111E29">
              <w:rPr>
                <w:rFonts w:asciiTheme="majorHAnsi" w:eastAsia="Times New Roman" w:hAnsiTheme="majorHAnsi" w:cs="Times New Roman"/>
                <w:color w:val="000000"/>
                <w:sz w:val="22"/>
                <w:szCs w:val="22"/>
              </w:rPr>
              <w:t>Etoile</w:t>
            </w:r>
            <w:proofErr w:type="spellEnd"/>
            <w:r w:rsidRPr="00111E29">
              <w:rPr>
                <w:rFonts w:asciiTheme="majorHAnsi" w:eastAsia="Times New Roman" w:hAnsiTheme="majorHAnsi" w:cs="Times New Roman"/>
                <w:color w:val="000000"/>
                <w:sz w:val="22"/>
                <w:szCs w:val="22"/>
              </w:rPr>
              <w:t xml:space="preserve"> de Paris still retains her original engine though it is no longer use</w:t>
            </w:r>
            <w:r>
              <w:rPr>
                <w:rFonts w:asciiTheme="majorHAnsi" w:eastAsia="Times New Roman" w:hAnsiTheme="majorHAnsi" w:cs="Times New Roman"/>
                <w:color w:val="000000"/>
                <w:sz w:val="22"/>
                <w:szCs w:val="22"/>
              </w:rPr>
              <w:t xml:space="preserve">d at anything like full power; </w:t>
            </w:r>
            <w:r w:rsidRPr="00111E29">
              <w:rPr>
                <w:rFonts w:asciiTheme="majorHAnsi" w:eastAsia="Times New Roman" w:hAnsiTheme="majorHAnsi" w:cs="Times New Roman"/>
                <w:color w:val="000000"/>
                <w:sz w:val="22"/>
                <w:szCs w:val="22"/>
              </w:rPr>
              <w:t xml:space="preserve">the boat once had a top speed of about 18 knots, but today she is mainly used on the upper Thames and the speed limit is 5 knots.  </w:t>
            </w:r>
            <w:proofErr w:type="spellStart"/>
            <w:r w:rsidRPr="00111E29">
              <w:rPr>
                <w:rFonts w:asciiTheme="majorHAnsi" w:eastAsia="Times New Roman" w:hAnsiTheme="majorHAnsi" w:cs="Times New Roman"/>
                <w:color w:val="000000"/>
                <w:sz w:val="22"/>
                <w:szCs w:val="22"/>
              </w:rPr>
              <w:t>Etoile</w:t>
            </w:r>
            <w:proofErr w:type="spellEnd"/>
            <w:r w:rsidRPr="00111E29">
              <w:rPr>
                <w:rFonts w:asciiTheme="majorHAnsi" w:eastAsia="Times New Roman" w:hAnsiTheme="majorHAnsi" w:cs="Times New Roman"/>
                <w:color w:val="000000"/>
                <w:sz w:val="22"/>
                <w:szCs w:val="22"/>
              </w:rPr>
              <w:t xml:space="preserve"> de Paris regularly attends the Henley Festival and Thames Traditional Boat Rally, except in 2002 when Terry famously applied two days too late and was rejected!   In 2001 </w:t>
            </w:r>
            <w:proofErr w:type="spellStart"/>
            <w:r w:rsidRPr="00111E29">
              <w:rPr>
                <w:rFonts w:asciiTheme="majorHAnsi" w:eastAsia="Times New Roman" w:hAnsiTheme="majorHAnsi" w:cs="Times New Roman"/>
                <w:color w:val="000000"/>
                <w:sz w:val="22"/>
                <w:szCs w:val="22"/>
              </w:rPr>
              <w:t>Etoile</w:t>
            </w:r>
            <w:proofErr w:type="spellEnd"/>
            <w:r w:rsidRPr="00111E29">
              <w:rPr>
                <w:rFonts w:asciiTheme="majorHAnsi" w:eastAsia="Times New Roman" w:hAnsiTheme="majorHAnsi" w:cs="Times New Roman"/>
                <w:color w:val="000000"/>
                <w:sz w:val="22"/>
                <w:szCs w:val="22"/>
              </w:rPr>
              <w:t xml:space="preserve"> de Paris joined four other Star Craft on a successful trip to St. Katharine Docks.</w:t>
            </w:r>
          </w:p>
          <w:p w14:paraId="22D7632C" w14:textId="77777777" w:rsidR="000E3CF9" w:rsidRDefault="00111E29" w:rsidP="00111E29">
            <w:pPr>
              <w:rPr>
                <w:rFonts w:asciiTheme="majorHAnsi" w:eastAsia="Times New Roman" w:hAnsiTheme="majorHAnsi" w:cs="Times New Roman"/>
                <w:color w:val="000000"/>
                <w:sz w:val="22"/>
                <w:szCs w:val="22"/>
              </w:rPr>
            </w:pPr>
            <w:r w:rsidRPr="00111E29">
              <w:rPr>
                <w:rFonts w:asciiTheme="majorHAnsi" w:eastAsia="Times New Roman" w:hAnsiTheme="majorHAnsi" w:cs="Times New Roman"/>
                <w:color w:val="000000"/>
                <w:sz w:val="22"/>
                <w:szCs w:val="22"/>
              </w:rPr>
              <w:t>Terry and Audrey also own a Star Craft 25’ called ‘</w:t>
            </w:r>
            <w:proofErr w:type="spellStart"/>
            <w:r w:rsidRPr="00111E29">
              <w:rPr>
                <w:rFonts w:asciiTheme="majorHAnsi" w:eastAsia="Times New Roman" w:hAnsiTheme="majorHAnsi" w:cs="Times New Roman"/>
                <w:color w:val="000000"/>
                <w:sz w:val="22"/>
                <w:szCs w:val="22"/>
              </w:rPr>
              <w:t>Hamal</w:t>
            </w:r>
            <w:proofErr w:type="spellEnd"/>
            <w:r w:rsidRPr="00111E29">
              <w:rPr>
                <w:rFonts w:asciiTheme="majorHAnsi" w:eastAsia="Times New Roman" w:hAnsiTheme="majorHAnsi" w:cs="Times New Roman"/>
                <w:color w:val="000000"/>
                <w:sz w:val="22"/>
                <w:szCs w:val="22"/>
              </w:rPr>
              <w:t>’ which is work in progress.</w:t>
            </w:r>
            <w:r>
              <w:rPr>
                <w:rFonts w:asciiTheme="majorHAnsi" w:eastAsia="Times New Roman" w:hAnsiTheme="majorHAnsi" w:cs="Times New Roman"/>
                <w:color w:val="000000"/>
                <w:sz w:val="22"/>
                <w:szCs w:val="22"/>
              </w:rPr>
              <w:t>”</w:t>
            </w:r>
          </w:p>
          <w:p w14:paraId="7CD01C89" w14:textId="6EFA061C" w:rsidR="00111E29" w:rsidRPr="00BC6BCA" w:rsidRDefault="00111E29" w:rsidP="00111E29">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Sadly, Terry died in April 2002 and Audrey took the boat to Benson and continued to skipper her until her death in 2014.</w:t>
            </w:r>
          </w:p>
        </w:tc>
      </w:tr>
      <w:tr w:rsidR="00111E29" w14:paraId="5537E520" w14:textId="77777777" w:rsidTr="00A7257D">
        <w:tc>
          <w:tcPr>
            <w:tcW w:w="1242" w:type="dxa"/>
          </w:tcPr>
          <w:p w14:paraId="00FAB0C2" w14:textId="15C742B7" w:rsidR="00111E29" w:rsidRPr="00BC6BCA" w:rsidRDefault="00111E29" w:rsidP="003610CA">
            <w:pPr>
              <w:jc w:val="right"/>
              <w:rPr>
                <w:rFonts w:asciiTheme="majorHAnsi" w:hAnsiTheme="majorHAnsi" w:cs="Arial"/>
                <w:sz w:val="22"/>
                <w:szCs w:val="22"/>
              </w:rPr>
            </w:pPr>
            <w:r>
              <w:rPr>
                <w:rFonts w:asciiTheme="majorHAnsi" w:hAnsiTheme="majorHAnsi" w:cs="Arial"/>
                <w:sz w:val="22"/>
                <w:szCs w:val="22"/>
              </w:rPr>
              <w:t>2017</w:t>
            </w:r>
          </w:p>
        </w:tc>
        <w:tc>
          <w:tcPr>
            <w:tcW w:w="7274" w:type="dxa"/>
          </w:tcPr>
          <w:p w14:paraId="7FD8CF0B" w14:textId="66261D9A" w:rsidR="00111E29" w:rsidRPr="00111E29" w:rsidRDefault="00111E29" w:rsidP="00111E29">
            <w:pPr>
              <w:rPr>
                <w:rFonts w:ascii="Times New Roman" w:eastAsia="Times New Roman" w:hAnsi="Times New Roman" w:cs="Times New Roman"/>
                <w:sz w:val="20"/>
                <w:szCs w:val="20"/>
              </w:rPr>
            </w:pPr>
            <w:r>
              <w:rPr>
                <w:rFonts w:asciiTheme="majorHAnsi" w:eastAsia="Times New Roman" w:hAnsiTheme="majorHAnsi" w:cs="Times New Roman"/>
                <w:color w:val="000000"/>
                <w:sz w:val="22"/>
                <w:szCs w:val="22"/>
              </w:rPr>
              <w:t xml:space="preserve">Purchased by Ben </w:t>
            </w:r>
            <w:proofErr w:type="spellStart"/>
            <w:r>
              <w:rPr>
                <w:rFonts w:asciiTheme="majorHAnsi" w:eastAsia="Times New Roman" w:hAnsiTheme="majorHAnsi" w:cs="Times New Roman"/>
                <w:color w:val="000000"/>
                <w:sz w:val="22"/>
                <w:szCs w:val="22"/>
              </w:rPr>
              <w:t>Ludford</w:t>
            </w:r>
            <w:proofErr w:type="spellEnd"/>
            <w:r>
              <w:rPr>
                <w:rFonts w:asciiTheme="majorHAnsi" w:eastAsia="Times New Roman" w:hAnsiTheme="majorHAnsi" w:cs="Times New Roman"/>
                <w:color w:val="000000"/>
                <w:sz w:val="22"/>
                <w:szCs w:val="22"/>
              </w:rPr>
              <w:t xml:space="preserve">. Message received in </w:t>
            </w:r>
            <w:proofErr w:type="gramStart"/>
            <w:r>
              <w:rPr>
                <w:rFonts w:asciiTheme="majorHAnsi" w:eastAsia="Times New Roman" w:hAnsiTheme="majorHAnsi" w:cs="Times New Roman"/>
                <w:color w:val="000000"/>
                <w:sz w:val="22"/>
                <w:szCs w:val="22"/>
              </w:rPr>
              <w:t>January,</w:t>
            </w:r>
            <w:proofErr w:type="gramEnd"/>
            <w:r>
              <w:rPr>
                <w:rFonts w:asciiTheme="majorHAnsi" w:eastAsia="Times New Roman" w:hAnsiTheme="majorHAnsi" w:cs="Times New Roman"/>
                <w:color w:val="000000"/>
                <w:sz w:val="22"/>
                <w:szCs w:val="22"/>
              </w:rPr>
              <w:t xml:space="preserve"> 2018: “</w:t>
            </w:r>
            <w:r w:rsidRPr="00111E29">
              <w:rPr>
                <w:rFonts w:ascii="Helvetica Neue" w:eastAsia="Times New Roman" w:hAnsi="Helvetica Neue" w:cs="Times New Roman"/>
                <w:color w:val="000000"/>
                <w:sz w:val="20"/>
                <w:szCs w:val="20"/>
                <w:shd w:val="clear" w:color="auto" w:fill="FFFFFF"/>
              </w:rPr>
              <w:t xml:space="preserve">She's currently out of the water having some hull work done, paint and anti foul etc. Transom also to be </w:t>
            </w:r>
            <w:proofErr w:type="spellStart"/>
            <w:r w:rsidRPr="00111E29">
              <w:rPr>
                <w:rFonts w:ascii="Helvetica Neue" w:eastAsia="Times New Roman" w:hAnsi="Helvetica Neue" w:cs="Times New Roman"/>
                <w:color w:val="000000"/>
                <w:sz w:val="20"/>
                <w:szCs w:val="20"/>
                <w:shd w:val="clear" w:color="auto" w:fill="FFFFFF"/>
              </w:rPr>
              <w:t>revarnished</w:t>
            </w:r>
            <w:proofErr w:type="spellEnd"/>
            <w:r w:rsidRPr="00111E29">
              <w:rPr>
                <w:rFonts w:ascii="Helvetica Neue" w:eastAsia="Times New Roman" w:hAnsi="Helvetica Neue" w:cs="Times New Roman"/>
                <w:color w:val="000000"/>
                <w:sz w:val="20"/>
                <w:szCs w:val="20"/>
                <w:shd w:val="clear" w:color="auto" w:fill="FFFFFF"/>
              </w:rPr>
              <w:t>.</w:t>
            </w:r>
            <w:r>
              <w:rPr>
                <w:rFonts w:ascii="Helvetica Neue" w:eastAsia="Times New Roman" w:hAnsi="Helvetica Neue" w:cs="Times New Roman"/>
                <w:color w:val="000000"/>
                <w:sz w:val="20"/>
                <w:szCs w:val="20"/>
                <w:shd w:val="clear" w:color="auto" w:fill="FFFFFF"/>
              </w:rPr>
              <w:t xml:space="preserve"> </w:t>
            </w:r>
            <w:r w:rsidRPr="00111E29">
              <w:rPr>
                <w:rFonts w:ascii="Helvetica Neue" w:eastAsia="Times New Roman" w:hAnsi="Helvetica Neue" w:cs="Times New Roman"/>
                <w:color w:val="000000"/>
                <w:sz w:val="20"/>
                <w:szCs w:val="20"/>
              </w:rPr>
              <w:t xml:space="preserve">We have her currently moored at </w:t>
            </w:r>
            <w:proofErr w:type="spellStart"/>
            <w:r w:rsidRPr="00111E29">
              <w:rPr>
                <w:rFonts w:ascii="Helvetica Neue" w:eastAsia="Times New Roman" w:hAnsi="Helvetica Neue" w:cs="Times New Roman"/>
                <w:color w:val="000000"/>
                <w:sz w:val="20"/>
                <w:szCs w:val="20"/>
              </w:rPr>
              <w:t>Harleyford</w:t>
            </w:r>
            <w:proofErr w:type="spellEnd"/>
            <w:r w:rsidRPr="00111E29">
              <w:rPr>
                <w:rFonts w:ascii="Helvetica Neue" w:eastAsia="Times New Roman" w:hAnsi="Helvetica Neue" w:cs="Times New Roman"/>
                <w:color w:val="000000"/>
                <w:sz w:val="20"/>
                <w:szCs w:val="20"/>
              </w:rPr>
              <w:t xml:space="preserve"> Estate.</w:t>
            </w:r>
          </w:p>
          <w:p w14:paraId="3B8BE650" w14:textId="77777777" w:rsidR="00111E29" w:rsidRPr="00111E29" w:rsidRDefault="00111E29" w:rsidP="00111E29">
            <w:pPr>
              <w:shd w:val="clear" w:color="auto" w:fill="FFFFFF"/>
              <w:rPr>
                <w:rFonts w:ascii="Helvetica Neue" w:eastAsia="Times New Roman" w:hAnsi="Helvetica Neue" w:cs="Times New Roman"/>
                <w:color w:val="000000"/>
                <w:sz w:val="20"/>
                <w:szCs w:val="20"/>
              </w:rPr>
            </w:pPr>
          </w:p>
          <w:p w14:paraId="4858F8DD" w14:textId="196FD55D" w:rsidR="00111E29" w:rsidRPr="00111E29" w:rsidRDefault="00111E29" w:rsidP="00111E29">
            <w:pPr>
              <w:shd w:val="clear" w:color="auto" w:fill="FFFFFF"/>
              <w:rPr>
                <w:rFonts w:ascii="Helvetica Neue" w:eastAsia="Times New Roman" w:hAnsi="Helvetica Neue" w:cs="Times New Roman"/>
                <w:color w:val="000000"/>
                <w:sz w:val="20"/>
                <w:szCs w:val="20"/>
              </w:rPr>
            </w:pPr>
            <w:r w:rsidRPr="00111E29">
              <w:rPr>
                <w:rFonts w:ascii="Helvetica Neue" w:eastAsia="Times New Roman" w:hAnsi="Helvetica Neue" w:cs="Times New Roman"/>
                <w:color w:val="000000"/>
                <w:sz w:val="20"/>
                <w:szCs w:val="20"/>
              </w:rPr>
              <w:t>I was quite busy last year with work and refitting the galley and hot water system, so missed the events.  We should be more involved this year all being well.</w:t>
            </w:r>
            <w:r>
              <w:rPr>
                <w:rFonts w:ascii="Helvetica Neue" w:eastAsia="Times New Roman" w:hAnsi="Helvetica Neue" w:cs="Times New Roman"/>
                <w:color w:val="000000"/>
                <w:sz w:val="20"/>
                <w:szCs w:val="20"/>
              </w:rPr>
              <w:t xml:space="preserve"> </w:t>
            </w:r>
            <w:r w:rsidRPr="00111E29">
              <w:rPr>
                <w:rFonts w:ascii="Helvetica Neue" w:eastAsia="Times New Roman" w:hAnsi="Helvetica Neue" w:cs="Times New Roman"/>
                <w:color w:val="000000"/>
                <w:sz w:val="20"/>
                <w:szCs w:val="20"/>
              </w:rPr>
              <w:t>Thanks, Ben</w:t>
            </w:r>
            <w:r w:rsidR="00C46582">
              <w:rPr>
                <w:rFonts w:ascii="Helvetica Neue" w:eastAsia="Times New Roman" w:hAnsi="Helvetica Neue" w:cs="Times New Roman"/>
                <w:color w:val="000000"/>
                <w:sz w:val="20"/>
                <w:szCs w:val="20"/>
              </w:rPr>
              <w:t>”</w:t>
            </w:r>
          </w:p>
          <w:p w14:paraId="2C5BB4E8" w14:textId="7C56D626" w:rsidR="00111E29" w:rsidRDefault="00111E29" w:rsidP="00111E29">
            <w:pPr>
              <w:widowControl w:val="0"/>
              <w:autoSpaceDE w:val="0"/>
              <w:autoSpaceDN w:val="0"/>
              <w:adjustRightInd w:val="0"/>
              <w:spacing w:after="200" w:line="276" w:lineRule="auto"/>
              <w:rPr>
                <w:rFonts w:asciiTheme="majorHAnsi" w:eastAsia="Times New Roman" w:hAnsiTheme="majorHAnsi" w:cs="Times New Roman"/>
                <w:color w:val="000000"/>
                <w:sz w:val="22"/>
                <w:szCs w:val="22"/>
              </w:rPr>
            </w:pPr>
          </w:p>
        </w:tc>
      </w:tr>
    </w:tbl>
    <w:p w14:paraId="63FAE868" w14:textId="77777777" w:rsidR="007C02FF" w:rsidRDefault="007C02FF" w:rsidP="006062F5">
      <w:pPr>
        <w:spacing w:line="360" w:lineRule="auto"/>
        <w:rPr>
          <w:rFonts w:asciiTheme="majorHAnsi" w:hAnsiTheme="majorHAnsi" w:cs="Arial"/>
          <w:b/>
          <w:sz w:val="36"/>
          <w:szCs w:val="36"/>
        </w:rPr>
      </w:pPr>
    </w:p>
    <w:p w14:paraId="7A68714F" w14:textId="77777777" w:rsidR="00BC6BCA" w:rsidRPr="00BC6BCA" w:rsidRDefault="00BC6BCA" w:rsidP="00BC6BCA">
      <w:pPr>
        <w:rPr>
          <w:rFonts w:ascii="Times New Roman" w:eastAsia="Times New Roman" w:hAnsi="Times New Roman" w:cs="Times New Roman"/>
          <w:sz w:val="20"/>
          <w:szCs w:val="20"/>
        </w:rPr>
      </w:pPr>
    </w:p>
    <w:p w14:paraId="2507E704" w14:textId="54A0CE29" w:rsidR="00BC6BCA" w:rsidRDefault="00BC6BCA" w:rsidP="000E3CF9">
      <w:pPr>
        <w:spacing w:line="360" w:lineRule="auto"/>
        <w:rPr>
          <w:rFonts w:asciiTheme="majorHAnsi" w:hAnsiTheme="majorHAnsi" w:cs="Arial"/>
          <w:b/>
          <w:sz w:val="36"/>
          <w:szCs w:val="36"/>
        </w:rPr>
      </w:pPr>
    </w:p>
    <w:p w14:paraId="5A60B210" w14:textId="77777777" w:rsidR="00621BA9" w:rsidRPr="00621BA9" w:rsidRDefault="00621BA9" w:rsidP="00621BA9">
      <w:pPr>
        <w:rPr>
          <w:rFonts w:ascii="Times" w:eastAsia="Times New Roman" w:hAnsi="Times" w:cs="Times New Roman"/>
          <w:sz w:val="20"/>
          <w:szCs w:val="20"/>
        </w:rPr>
      </w:pPr>
    </w:p>
    <w:p w14:paraId="32BA9AF9" w14:textId="77777777" w:rsidR="00621BA9" w:rsidRPr="00CB6A70" w:rsidRDefault="00621BA9" w:rsidP="006062F5">
      <w:pPr>
        <w:spacing w:line="360" w:lineRule="auto"/>
        <w:rPr>
          <w:rFonts w:asciiTheme="majorHAnsi" w:hAnsiTheme="majorHAnsi" w:cs="Arial"/>
          <w:b/>
          <w:sz w:val="36"/>
          <w:szCs w:val="36"/>
        </w:rPr>
      </w:pPr>
    </w:p>
    <w:sectPr w:rsidR="00621BA9" w:rsidRPr="00CB6A70" w:rsidSect="006116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9"/>
    <w:rsid w:val="000E3CF9"/>
    <w:rsid w:val="00111E29"/>
    <w:rsid w:val="001750A5"/>
    <w:rsid w:val="00246811"/>
    <w:rsid w:val="002F6974"/>
    <w:rsid w:val="00304D99"/>
    <w:rsid w:val="003610CA"/>
    <w:rsid w:val="0057566C"/>
    <w:rsid w:val="005C688E"/>
    <w:rsid w:val="006062F5"/>
    <w:rsid w:val="00611608"/>
    <w:rsid w:val="00621BA9"/>
    <w:rsid w:val="006B2E8D"/>
    <w:rsid w:val="007C02FF"/>
    <w:rsid w:val="009503BE"/>
    <w:rsid w:val="009F1C9E"/>
    <w:rsid w:val="00A7257D"/>
    <w:rsid w:val="00B35A31"/>
    <w:rsid w:val="00BC6BCA"/>
    <w:rsid w:val="00C318CD"/>
    <w:rsid w:val="00C46582"/>
    <w:rsid w:val="00C610F6"/>
    <w:rsid w:val="00C81CF8"/>
    <w:rsid w:val="00CB6A70"/>
    <w:rsid w:val="00D34AC3"/>
    <w:rsid w:val="00E317AA"/>
    <w:rsid w:val="00ED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BE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character" w:styleId="FollowedHyperlink">
    <w:name w:val="FollowedHyperlink"/>
    <w:basedOn w:val="DefaultParagraphFont"/>
    <w:uiPriority w:val="99"/>
    <w:semiHidden/>
    <w:unhideWhenUsed/>
    <w:rsid w:val="0057566C"/>
    <w:rPr>
      <w:color w:val="800080" w:themeColor="followedHyperlink"/>
      <w:u w:val="single"/>
    </w:rPr>
  </w:style>
  <w:style w:type="paragraph" w:styleId="BalloonText">
    <w:name w:val="Balloon Text"/>
    <w:basedOn w:val="Normal"/>
    <w:link w:val="BalloonTextChar"/>
    <w:uiPriority w:val="99"/>
    <w:semiHidden/>
    <w:unhideWhenUsed/>
    <w:rsid w:val="002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11"/>
    <w:rPr>
      <w:rFonts w:ascii="Lucida Grande" w:hAnsi="Lucida Grande" w:cs="Lucida Grande"/>
      <w:sz w:val="18"/>
      <w:szCs w:val="18"/>
      <w:lang w:val="en-GB"/>
    </w:rPr>
  </w:style>
  <w:style w:type="character" w:customStyle="1" w:styleId="style13">
    <w:name w:val="style13"/>
    <w:basedOn w:val="DefaultParagraphFont"/>
    <w:rsid w:val="00621BA9"/>
  </w:style>
  <w:style w:type="paragraph" w:customStyle="1" w:styleId="style131">
    <w:name w:val="style131"/>
    <w:basedOn w:val="Normal"/>
    <w:rsid w:val="00621BA9"/>
    <w:pPr>
      <w:spacing w:before="100" w:beforeAutospacing="1" w:after="100" w:afterAutospacing="1"/>
    </w:pPr>
    <w:rPr>
      <w:rFonts w:ascii="Times" w:hAnsi="Times"/>
      <w:sz w:val="20"/>
      <w:szCs w:val="20"/>
    </w:rPr>
  </w:style>
  <w:style w:type="character" w:customStyle="1" w:styleId="medtext">
    <w:name w:val="medtext"/>
    <w:basedOn w:val="DefaultParagraphFont"/>
    <w:rsid w:val="00BC6B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character" w:styleId="FollowedHyperlink">
    <w:name w:val="FollowedHyperlink"/>
    <w:basedOn w:val="DefaultParagraphFont"/>
    <w:uiPriority w:val="99"/>
    <w:semiHidden/>
    <w:unhideWhenUsed/>
    <w:rsid w:val="0057566C"/>
    <w:rPr>
      <w:color w:val="800080" w:themeColor="followedHyperlink"/>
      <w:u w:val="single"/>
    </w:rPr>
  </w:style>
  <w:style w:type="paragraph" w:styleId="BalloonText">
    <w:name w:val="Balloon Text"/>
    <w:basedOn w:val="Normal"/>
    <w:link w:val="BalloonTextChar"/>
    <w:uiPriority w:val="99"/>
    <w:semiHidden/>
    <w:unhideWhenUsed/>
    <w:rsid w:val="002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11"/>
    <w:rPr>
      <w:rFonts w:ascii="Lucida Grande" w:hAnsi="Lucida Grande" w:cs="Lucida Grande"/>
      <w:sz w:val="18"/>
      <w:szCs w:val="18"/>
      <w:lang w:val="en-GB"/>
    </w:rPr>
  </w:style>
  <w:style w:type="character" w:customStyle="1" w:styleId="style13">
    <w:name w:val="style13"/>
    <w:basedOn w:val="DefaultParagraphFont"/>
    <w:rsid w:val="00621BA9"/>
  </w:style>
  <w:style w:type="paragraph" w:customStyle="1" w:styleId="style131">
    <w:name w:val="style131"/>
    <w:basedOn w:val="Normal"/>
    <w:rsid w:val="00621BA9"/>
    <w:pPr>
      <w:spacing w:before="100" w:beforeAutospacing="1" w:after="100" w:afterAutospacing="1"/>
    </w:pPr>
    <w:rPr>
      <w:rFonts w:ascii="Times" w:hAnsi="Times"/>
      <w:sz w:val="20"/>
      <w:szCs w:val="20"/>
    </w:rPr>
  </w:style>
  <w:style w:type="character" w:customStyle="1" w:styleId="medtext">
    <w:name w:val="medtext"/>
    <w:basedOn w:val="DefaultParagraphFont"/>
    <w:rsid w:val="00BC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1967">
      <w:bodyDiv w:val="1"/>
      <w:marLeft w:val="0"/>
      <w:marRight w:val="0"/>
      <w:marTop w:val="0"/>
      <w:marBottom w:val="0"/>
      <w:divBdr>
        <w:top w:val="none" w:sz="0" w:space="0" w:color="auto"/>
        <w:left w:val="none" w:sz="0" w:space="0" w:color="auto"/>
        <w:bottom w:val="none" w:sz="0" w:space="0" w:color="auto"/>
        <w:right w:val="none" w:sz="0" w:space="0" w:color="auto"/>
      </w:divBdr>
    </w:div>
    <w:div w:id="405418211">
      <w:bodyDiv w:val="1"/>
      <w:marLeft w:val="0"/>
      <w:marRight w:val="0"/>
      <w:marTop w:val="0"/>
      <w:marBottom w:val="0"/>
      <w:divBdr>
        <w:top w:val="none" w:sz="0" w:space="0" w:color="auto"/>
        <w:left w:val="none" w:sz="0" w:space="0" w:color="auto"/>
        <w:bottom w:val="none" w:sz="0" w:space="0" w:color="auto"/>
        <w:right w:val="none" w:sz="0" w:space="0" w:color="auto"/>
      </w:divBdr>
    </w:div>
    <w:div w:id="550726731">
      <w:bodyDiv w:val="1"/>
      <w:marLeft w:val="0"/>
      <w:marRight w:val="0"/>
      <w:marTop w:val="0"/>
      <w:marBottom w:val="0"/>
      <w:divBdr>
        <w:top w:val="none" w:sz="0" w:space="0" w:color="auto"/>
        <w:left w:val="none" w:sz="0" w:space="0" w:color="auto"/>
        <w:bottom w:val="none" w:sz="0" w:space="0" w:color="auto"/>
        <w:right w:val="none" w:sz="0" w:space="0" w:color="auto"/>
      </w:divBdr>
    </w:div>
    <w:div w:id="19516196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473">
          <w:marLeft w:val="0"/>
          <w:marRight w:val="0"/>
          <w:marTop w:val="0"/>
          <w:marBottom w:val="0"/>
          <w:divBdr>
            <w:top w:val="none" w:sz="0" w:space="0" w:color="auto"/>
            <w:left w:val="none" w:sz="0" w:space="0" w:color="auto"/>
            <w:bottom w:val="none" w:sz="0" w:space="0" w:color="auto"/>
            <w:right w:val="none" w:sz="0" w:space="0" w:color="auto"/>
          </w:divBdr>
        </w:div>
        <w:div w:id="1987660209">
          <w:marLeft w:val="0"/>
          <w:marRight w:val="0"/>
          <w:marTop w:val="0"/>
          <w:marBottom w:val="0"/>
          <w:divBdr>
            <w:top w:val="none" w:sz="0" w:space="0" w:color="auto"/>
            <w:left w:val="none" w:sz="0" w:space="0" w:color="auto"/>
            <w:bottom w:val="none" w:sz="0" w:space="0" w:color="auto"/>
            <w:right w:val="none" w:sz="0" w:space="0" w:color="auto"/>
          </w:divBdr>
        </w:div>
        <w:div w:id="734742345">
          <w:marLeft w:val="0"/>
          <w:marRight w:val="0"/>
          <w:marTop w:val="0"/>
          <w:marBottom w:val="0"/>
          <w:divBdr>
            <w:top w:val="none" w:sz="0" w:space="0" w:color="auto"/>
            <w:left w:val="none" w:sz="0" w:space="0" w:color="auto"/>
            <w:bottom w:val="none" w:sz="0" w:space="0" w:color="auto"/>
            <w:right w:val="none" w:sz="0" w:space="0" w:color="auto"/>
          </w:divBdr>
        </w:div>
        <w:div w:id="1320302092">
          <w:marLeft w:val="0"/>
          <w:marRight w:val="0"/>
          <w:marTop w:val="0"/>
          <w:marBottom w:val="0"/>
          <w:divBdr>
            <w:top w:val="none" w:sz="0" w:space="0" w:color="auto"/>
            <w:left w:val="none" w:sz="0" w:space="0" w:color="auto"/>
            <w:bottom w:val="none" w:sz="0" w:space="0" w:color="auto"/>
            <w:right w:val="none" w:sz="0" w:space="0" w:color="auto"/>
          </w:divBdr>
        </w:div>
        <w:div w:id="10114192">
          <w:marLeft w:val="0"/>
          <w:marRight w:val="0"/>
          <w:marTop w:val="0"/>
          <w:marBottom w:val="0"/>
          <w:divBdr>
            <w:top w:val="none" w:sz="0" w:space="0" w:color="auto"/>
            <w:left w:val="none" w:sz="0" w:space="0" w:color="auto"/>
            <w:bottom w:val="none" w:sz="0" w:space="0" w:color="auto"/>
            <w:right w:val="none" w:sz="0" w:space="0" w:color="auto"/>
          </w:divBdr>
        </w:div>
        <w:div w:id="940837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bates-starcraft.co.uk/conta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514</Words>
  <Characters>2935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Leyton-Smith</dc:creator>
  <cp:keywords/>
  <dc:description/>
  <cp:lastModifiedBy>Marc Leyton-Smith</cp:lastModifiedBy>
  <cp:revision>4</cp:revision>
  <dcterms:created xsi:type="dcterms:W3CDTF">2018-01-04T09:12:00Z</dcterms:created>
  <dcterms:modified xsi:type="dcterms:W3CDTF">2018-01-04T09:18:00Z</dcterms:modified>
</cp:coreProperties>
</file>